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本课题内容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要点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Windows系统绿盾终端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错误日志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简单分析。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Windows端绿盾服务端、终端的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完整的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val="en-US" w:eastAsia="zh-CN"/>
        </w:rPr>
        <w:t>运行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日志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获取位置（Linux和mac系统第一天有包含，这里不赘述）。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系统事件日志（以蓝屏日志的设置和获取为主）。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售后注意事项（反馈厂家技术问题时的几个要素、获取日志的及时性）。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第三方工具（procmon、fiddler、procexp）使用介绍（会提供文档）。</w:t>
      </w:r>
    </w:p>
    <w:p>
      <w:pPr>
        <w:numPr>
          <w:ilvl w:val="0"/>
          <w:numId w:val="1"/>
        </w:numPr>
        <w:ind w:left="0" w:leftChars="0" w:firstLine="420" w:firstLineChars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介绍已有的学习资料（每个功能的视频介绍）。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  <w:bookmarkStart w:id="0" w:name="_GoBack"/>
      <w:bookmarkEnd w:id="0"/>
    </w:p>
    <w:p>
      <w:pPr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第一部分：</w:t>
      </w:r>
      <w:r>
        <w:rPr>
          <w:rFonts w:hint="eastAsia" w:ascii="微软雅黑" w:hAnsi="微软雅黑" w:eastAsia="微软雅黑" w:cs="微软雅黑"/>
          <w:b/>
          <w:bCs/>
        </w:rPr>
        <w:t>Windows系统绿盾终端错误日志简单分析。</w:t>
      </w:r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默认不启用错误日志，需要手动开启错误日志。日志名为：</w:t>
      </w: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  <w:t>LdImportant.log</w:t>
      </w:r>
      <w:r>
        <w:rPr>
          <w:rFonts w:hint="eastAsia" w:ascii="微软雅黑" w:hAnsi="微软雅黑" w:eastAsia="微软雅黑" w:cs="微软雅黑"/>
          <w:lang w:val="en-US" w:eastAsia="zh-CN"/>
        </w:rPr>
        <w:t>如下图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895850" cy="2143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获取错误日志：如下图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695825" cy="2143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查看错误日志，一般应用于查看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受控程序、密级、阅读权限</w:t>
      </w:r>
      <w:r>
        <w:rPr>
          <w:rFonts w:hint="eastAsia" w:ascii="微软雅黑" w:hAnsi="微软雅黑" w:eastAsia="微软雅黑" w:cs="微软雅黑"/>
          <w:lang w:val="en-US" w:eastAsia="zh-CN"/>
        </w:rPr>
        <w:t>等原因导致加密文件打不开。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例1：加密文件打不开，非受控程序去打开加密文件。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  <w:t>如果开启错误日志，获取错误日志，打开LdImportant.log会显示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6690" cy="80010"/>
            <wp:effectExtent l="0" t="0" r="10160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表示，excel.exe未受控打不开加密的测试.xlsx文件。这时，需要在绿盾控制台上针对该终端将excel.exe进程添加受控。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注意事项：不是错误日志有提示的所有进程都必须添加受控，比如一些安全软件，输入法等后台运行默认会去扫描打开加密文件，所以错误日志也会显示出来，但这些是不需要添加受控。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例2：加密文件打不开，低密级用户打开高密级文件。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  <w:t>如果开启错误日志，获取错误日志，打开LdImportant.log会显示2条日志：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9230" cy="208915"/>
            <wp:effectExtent l="0" t="0" r="762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  <w:t>（0公开文件；1内部资料文件；2秘密文件；3机密文件；4绝密文件）</w:t>
      </w: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ascii="微软雅黑" w:hAnsi="微软雅黑" w:eastAsia="微软雅黑" w:cs="微软雅黑"/>
          <w:kern w:val="0"/>
          <w:sz w:val="21"/>
          <w:szCs w:val="21"/>
          <w:lang w:val="en-US" w:eastAsia="zh-CN" w:bidi="ar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color w:val="0000FF"/>
          <w:lang w:val="en-US" w:eastAsia="zh-CN"/>
        </w:rPr>
      </w:pPr>
      <w:r>
        <w:rPr>
          <w:rFonts w:hint="eastAsia" w:ascii="微软雅黑" w:hAnsi="微软雅黑" w:eastAsia="微软雅黑" w:cs="微软雅黑"/>
          <w:color w:val="0000FF"/>
          <w:lang w:val="en-US" w:eastAsia="zh-CN"/>
        </w:rPr>
        <w:t>例3：打不开不同一部门的加密文件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color w:val="FF0000"/>
          <w:lang w:val="en-US" w:eastAsia="zh-CN"/>
        </w:rPr>
      </w:pPr>
      <w:r>
        <w:drawing>
          <wp:inline distT="0" distB="0" distL="114300" distR="114300">
            <wp:extent cx="5259705" cy="149860"/>
            <wp:effectExtent l="0" t="0" r="17145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如上所示，该终端无法打开打开部门id为7，用户id为72的加密文件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FF0000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第二部分：</w:t>
      </w:r>
      <w:r>
        <w:rPr>
          <w:rFonts w:hint="eastAsia" w:ascii="微软雅黑" w:hAnsi="微软雅黑" w:eastAsia="微软雅黑" w:cs="微软雅黑"/>
          <w:b/>
          <w:bCs/>
        </w:rPr>
        <w:t>Windows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端，如何获取运行日志。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当遇到技术问题，需要获取绿盾运行日志提供厂家排查时，该如何获取完整的运行日志呢。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一、绿盾服务端运行日志获取：</w:t>
      </w:r>
    </w:p>
    <w:p>
      <w:pPr>
        <w:numPr>
          <w:ilvl w:val="0"/>
          <w:numId w:val="3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引擎服务器日志获取位置：...Tipray\LeaderEIS\服务器\引擎服务程序\log</w:t>
      </w:r>
    </w:p>
    <w:p>
      <w:pPr>
        <w:numPr>
          <w:ilvl w:val="0"/>
          <w:numId w:val="3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采集服务器日志获取位置：...\Tipray\LeaderEIS\服务器\数据采集服务器\log</w:t>
      </w:r>
    </w:p>
    <w:p>
      <w:pPr>
        <w:numPr>
          <w:ilvl w:val="0"/>
          <w:numId w:val="3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绿盾控制台日志获取位置：...\Tipray\LeaderEIS\控制台\log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服务器看护进程以及备份服务器日志获取位置：...\Tipray\LeaderEIS\服务器\log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二、独立审批服务器日志获取：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1、\TRWfe\TrwfeSync\log     2、..\TRWfe\logs\trwfe</w:t>
      </w:r>
    </w:p>
    <w:p>
      <w:pPr>
        <w:numPr>
          <w:ilvl w:val="0"/>
          <w:numId w:val="4"/>
        </w:numPr>
        <w:ind w:leftChars="0"/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移动服务端日志获取：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1、...\TRMP\TRMPServer\log   2、...\TRMP\TRMPServer\logs</w:t>
      </w:r>
    </w:p>
    <w:p>
      <w:pPr>
        <w:numPr>
          <w:ilvl w:val="0"/>
          <w:numId w:val="4"/>
        </w:numPr>
        <w:ind w:leftChars="0"/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绿盾终端运行日志获取：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lang w:val="en-US" w:eastAsia="zh-CN"/>
        </w:rPr>
        <w:t>方法1：绿盾终端上获取，操作如下图: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848225" cy="22193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181600" cy="37623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方法2：通过绿盾控制台，远程获取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107180" cy="3707130"/>
            <wp:effectExtent l="0" t="0" r="762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370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781550" cy="54483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第三部分：</w:t>
      </w:r>
      <w:r>
        <w:rPr>
          <w:rFonts w:hint="eastAsia" w:ascii="微软雅黑" w:hAnsi="微软雅黑" w:eastAsia="微软雅黑" w:cs="微软雅黑"/>
          <w:b/>
          <w:bCs/>
        </w:rPr>
        <w:t>Windows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端，系统事件日志查看。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背景：遇到电脑蓝屏，死机，卡死等系统相关现象。需要查看系统事件日志或获取蓝屏日志分析的情况下。</w:t>
      </w:r>
    </w:p>
    <w:p>
      <w:pPr>
        <w:numPr>
          <w:ilvl w:val="0"/>
          <w:numId w:val="5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系统事件日志方法：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打开事件查看器：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方法1：鼠标右击计算机</w:t>
      </w:r>
      <w:r>
        <w:rPr>
          <w:rFonts w:hint="eastAsia" w:ascii="微软雅黑" w:hAnsi="微软雅黑" w:eastAsia="微软雅黑" w:cs="微软雅黑"/>
        </w:rPr>
        <w:t>→</w:t>
      </w:r>
      <w:r>
        <w:rPr>
          <w:rFonts w:hint="eastAsia" w:ascii="微软雅黑" w:hAnsi="微软雅黑" w:eastAsia="微软雅黑" w:cs="微软雅黑"/>
          <w:lang w:val="en-US" w:eastAsia="zh-CN"/>
        </w:rPr>
        <w:t>管理，</w:t>
      </w:r>
      <w:r>
        <w:rPr>
          <w:rFonts w:hint="eastAsia" w:ascii="微软雅黑" w:hAnsi="微软雅黑" w:eastAsia="微软雅黑" w:cs="微软雅黑"/>
        </w:rPr>
        <w:t>找到事件查看器</w:t>
      </w:r>
      <w:r>
        <w:rPr>
          <w:rFonts w:hint="eastAsia" w:ascii="微软雅黑" w:hAnsi="微软雅黑" w:eastAsia="微软雅黑" w:cs="微软雅黑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方法2：</w:t>
      </w:r>
      <w:r>
        <w:rPr>
          <w:rFonts w:hint="eastAsia" w:ascii="微软雅黑" w:hAnsi="微软雅黑" w:eastAsia="微软雅黑" w:cs="微软雅黑"/>
        </w:rPr>
        <w:t>控制面板→管理工具 中找到事件查看器</w:t>
      </w:r>
      <w:r>
        <w:rPr>
          <w:rFonts w:hint="eastAsia" w:ascii="微软雅黑" w:hAnsi="微软雅黑" w:eastAsia="微软雅黑" w:cs="微软雅黑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方法3：</w:t>
      </w:r>
      <w:r>
        <w:rPr>
          <w:rFonts w:hint="eastAsia" w:ascii="微软雅黑" w:hAnsi="微软雅黑" w:eastAsia="微软雅黑" w:cs="微软雅黑"/>
        </w:rPr>
        <w:t>在【开始】→【运行】→输 入 eventvwr.msc 打开。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6690" cy="2225040"/>
            <wp:effectExtent l="0" t="0" r="1016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按需筛选日志：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6690" cy="2658110"/>
            <wp:effectExtent l="0" t="0" r="1016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5260340" cy="1021715"/>
            <wp:effectExtent l="0" t="0" r="1651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蓝屏日志设置和获取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鼠标右击计算机</w:t>
      </w:r>
      <w:r>
        <w:rPr>
          <w:rFonts w:hint="eastAsia" w:ascii="微软雅黑" w:hAnsi="微软雅黑" w:eastAsia="微软雅黑" w:cs="微软雅黑"/>
        </w:rPr>
        <w:t>→</w:t>
      </w:r>
      <w:r>
        <w:rPr>
          <w:rFonts w:hint="eastAsia" w:ascii="微软雅黑" w:hAnsi="微软雅黑" w:eastAsia="微软雅黑" w:cs="微软雅黑"/>
          <w:lang w:val="en-US" w:eastAsia="zh-CN"/>
        </w:rPr>
        <w:t>属性</w:t>
      </w:r>
      <w:r>
        <w:rPr>
          <w:rFonts w:hint="eastAsia" w:ascii="微软雅黑" w:hAnsi="微软雅黑" w:eastAsia="微软雅黑" w:cs="微软雅黑"/>
        </w:rPr>
        <w:t>→</w:t>
      </w:r>
      <w:r>
        <w:rPr>
          <w:rFonts w:hint="eastAsia" w:ascii="微软雅黑" w:hAnsi="微软雅黑" w:eastAsia="微软雅黑" w:cs="微软雅黑"/>
          <w:lang w:val="en-US" w:eastAsia="zh-CN"/>
        </w:rPr>
        <w:t>高级系统设置</w:t>
      </w:r>
      <w:r>
        <w:rPr>
          <w:rFonts w:hint="eastAsia" w:ascii="微软雅黑" w:hAnsi="微软雅黑" w:eastAsia="微软雅黑" w:cs="微软雅黑"/>
        </w:rPr>
        <w:t>→</w:t>
      </w:r>
      <w:r>
        <w:rPr>
          <w:rFonts w:hint="eastAsia" w:ascii="微软雅黑" w:hAnsi="微软雅黑" w:eastAsia="微软雅黑" w:cs="微软雅黑"/>
          <w:lang w:val="en-US" w:eastAsia="zh-CN"/>
        </w:rPr>
        <w:t>(启动和故障恢复)设置</w:t>
      </w:r>
      <w:r>
        <w:rPr>
          <w:rFonts w:hint="eastAsia" w:ascii="微软雅黑" w:hAnsi="微软雅黑" w:eastAsia="微软雅黑" w:cs="微软雅黑"/>
        </w:rPr>
        <w:t>→</w:t>
      </w:r>
      <w:r>
        <w:rPr>
          <w:rFonts w:hint="eastAsia" w:ascii="微软雅黑" w:hAnsi="微软雅黑" w:eastAsia="微软雅黑" w:cs="微软雅黑"/>
          <w:lang w:val="en-US" w:eastAsia="zh-CN"/>
        </w:rPr>
        <w:t>勾选“将事件写入日志系统”。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5270500" cy="3444240"/>
            <wp:effectExtent l="0" t="0" r="635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一般情况下，系统或自动写入，如果发生蓝屏后，看不到蓝屏日志，可以尝试将“写入调试信息”，调整小内存转储、核心内存转储或完全内存转储写入。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小内存转储文件路径：C:\WINDOWS\Minidump\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核心内存转储路径：C:\WINDOWS\MEMORY.DMP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完全内存转储路径：C:\WINDOWS\MEMORY.DMP</w:t>
      </w:r>
      <w:r>
        <w:rPr>
          <w:rFonts w:hint="eastAsia" w:ascii="微软雅黑" w:hAnsi="微软雅黑" w:eastAsia="微软雅黑" w:cs="微软雅黑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lang w:val="en-US" w:eastAsia="zh-CN"/>
        </w:rPr>
        <w:t xml:space="preserve">小内存转储，只是保存内存前64K的基本内存空间的数据 </w:t>
      </w:r>
      <w:r>
        <w:rPr>
          <w:rFonts w:hint="eastAsia" w:ascii="微软雅黑" w:hAnsi="微软雅黑" w:eastAsia="微软雅黑" w:cs="微软雅黑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lang w:val="en-US" w:eastAsia="zh-CN"/>
        </w:rPr>
        <w:t xml:space="preserve">核心内存转储，保存操作系统和相关系统级别服务的数据。 </w:t>
      </w:r>
      <w:r>
        <w:rPr>
          <w:rFonts w:hint="eastAsia" w:ascii="微软雅黑" w:hAnsi="微软雅黑" w:eastAsia="微软雅黑" w:cs="微软雅黑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lang w:val="en-US" w:eastAsia="zh-CN"/>
        </w:rPr>
        <w:t xml:space="preserve">完全内存转储，就是将内存中的数据全部保存，包括系统数据和用户数据。 </w:t>
      </w:r>
      <w:r>
        <w:rPr>
          <w:rFonts w:hint="eastAsia" w:ascii="微软雅黑" w:hAnsi="微软雅黑" w:eastAsia="微软雅黑" w:cs="微软雅黑"/>
          <w:lang w:val="en-US" w:eastAsia="zh-CN"/>
        </w:rPr>
        <w:br w:type="textWrapping"/>
      </w:r>
      <w:r>
        <w:rPr>
          <w:rFonts w:hint="eastAsia" w:ascii="微软雅黑" w:hAnsi="微软雅黑" w:eastAsia="微软雅黑" w:cs="微软雅黑"/>
          <w:lang w:val="en-US" w:eastAsia="zh-CN"/>
        </w:rPr>
        <w:t>它们包含内存的范围从小到大，容量也是。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第四部分：售后注意事项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为了进一步提高处理效率，减少沟通成本，有利促进项目成功率，提出一些售后注意事项。</w:t>
      </w:r>
    </w:p>
    <w:p>
      <w:pPr>
        <w:numPr>
          <w:ilvl w:val="0"/>
          <w:numId w:val="6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t>客户</w:t>
      </w:r>
      <w:r>
        <w:rPr>
          <w:rFonts w:hint="eastAsia" w:ascii="微软雅黑" w:hAnsi="微软雅黑" w:eastAsia="微软雅黑" w:cs="微软雅黑"/>
          <w:lang w:val="en-US" w:eastAsia="zh-CN"/>
        </w:rPr>
        <w:t>名称</w:t>
      </w:r>
    </w:p>
    <w:p>
      <w:pPr>
        <w:numPr>
          <w:ilvl w:val="0"/>
          <w:numId w:val="6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t>产品版本（ex：绿盾版本</w:t>
      </w:r>
      <w:r>
        <w:rPr>
          <w:rFonts w:hint="eastAsia" w:ascii="微软雅黑" w:hAnsi="微软雅黑" w:eastAsia="微软雅黑" w:cs="微软雅黑"/>
          <w:lang w:val="en-US" w:eastAsia="zh-CN"/>
        </w:rPr>
        <w:t>:6.00</w:t>
      </w:r>
      <w:r>
        <w:rPr>
          <w:rFonts w:hint="default" w:ascii="微软雅黑" w:hAnsi="微软雅黑" w:eastAsia="微软雅黑" w:cs="微软雅黑"/>
          <w:lang w:val="en-US" w:eastAsia="zh-CN"/>
        </w:rPr>
        <w:t xml:space="preserve"> ×   v</w:t>
      </w:r>
      <w:r>
        <w:rPr>
          <w:rFonts w:hint="eastAsia" w:ascii="微软雅黑" w:hAnsi="微软雅黑" w:eastAsia="微软雅黑" w:cs="微软雅黑"/>
          <w:lang w:val="en-US" w:eastAsia="zh-CN"/>
        </w:rPr>
        <w:t>6.00</w:t>
      </w:r>
      <w:r>
        <w:rPr>
          <w:rFonts w:hint="default" w:ascii="微软雅黑" w:hAnsi="微软雅黑" w:eastAsia="微软雅黑" w:cs="微软雅黑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lang w:val="en-US" w:eastAsia="zh-CN"/>
        </w:rPr>
        <w:t>210201</w:t>
      </w:r>
      <w:r>
        <w:rPr>
          <w:rFonts w:hint="default" w:ascii="微软雅黑" w:hAnsi="微软雅黑" w:eastAsia="微软雅黑" w:cs="微软雅黑"/>
          <w:lang w:val="en-US" w:eastAsia="zh-CN"/>
        </w:rPr>
        <w:t xml:space="preserve">sc 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</w:t>
      </w:r>
      <w:r>
        <w:rPr>
          <w:rFonts w:hint="default" w:ascii="微软雅黑" w:hAnsi="微软雅黑" w:eastAsia="微软雅黑" w:cs="微软雅黑"/>
          <w:lang w:val="en-US" w:eastAsia="zh-CN"/>
        </w:rPr>
        <w:t>√）</w:t>
      </w:r>
      <w:r>
        <w:rPr>
          <w:rFonts w:hint="eastAsia" w:ascii="微软雅黑" w:hAnsi="微软雅黑" w:eastAsia="微软雅黑" w:cs="微软雅黑"/>
          <w:lang w:val="en-US" w:eastAsia="zh-CN"/>
        </w:rPr>
        <w:t>SC表示简体  TC繁体  SE英文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lang w:val="en-US" w:eastAsia="zh-CN"/>
        </w:rPr>
        <w:t>问题环境：物理机or虚拟机部署、</w:t>
      </w:r>
      <w:r>
        <w:rPr>
          <w:rFonts w:hint="default" w:ascii="微软雅黑" w:hAnsi="微软雅黑" w:eastAsia="微软雅黑" w:cs="微软雅黑"/>
          <w:lang w:val="en-US" w:eastAsia="zh-CN"/>
        </w:rPr>
        <w:t>操作系统（</w:t>
      </w:r>
      <w:r>
        <w:rPr>
          <w:rFonts w:hint="eastAsia" w:ascii="微软雅黑" w:hAnsi="微软雅黑" w:eastAsia="微软雅黑" w:cs="微软雅黑"/>
          <w:lang w:val="en-US" w:eastAsia="zh-CN"/>
        </w:rPr>
        <w:t>ex：win7旗舰版</w:t>
      </w:r>
      <w:r>
        <w:rPr>
          <w:rFonts w:hint="default" w:ascii="微软雅黑" w:hAnsi="微软雅黑" w:eastAsia="微软雅黑" w:cs="微软雅黑"/>
          <w:lang w:val="en-US" w:eastAsia="zh-CN"/>
        </w:rPr>
        <w:t>32位 or 64位）</w:t>
      </w:r>
      <w:r>
        <w:rPr>
          <w:rFonts w:hint="eastAsia" w:ascii="微软雅黑" w:hAnsi="微软雅黑" w:eastAsia="微软雅黑" w:cs="微软雅黑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lang w:val="en-US" w:eastAsia="zh-CN"/>
        </w:rPr>
        <w:t>是否能联网，是否有杀毒等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t>4、问题现象（ 问题现象</w:t>
      </w:r>
      <w:r>
        <w:rPr>
          <w:rFonts w:hint="eastAsia" w:ascii="微软雅黑" w:hAnsi="微软雅黑" w:eastAsia="微软雅黑" w:cs="微软雅黑"/>
          <w:lang w:val="en-US" w:eastAsia="zh-CN"/>
        </w:rPr>
        <w:t>发生</w:t>
      </w:r>
      <w:r>
        <w:rPr>
          <w:rFonts w:hint="default" w:ascii="微软雅黑" w:hAnsi="微软雅黑" w:eastAsia="微软雅黑" w:cs="微软雅黑"/>
          <w:lang w:val="en-US" w:eastAsia="zh-CN"/>
        </w:rPr>
        <w:t>过程，</w:t>
      </w:r>
      <w:r>
        <w:rPr>
          <w:rFonts w:hint="eastAsia" w:ascii="微软雅黑" w:hAnsi="微软雅黑" w:eastAsia="微软雅黑" w:cs="微软雅黑"/>
          <w:lang w:val="en-US" w:eastAsia="zh-CN"/>
        </w:rPr>
        <w:t>推荐</w:t>
      </w:r>
      <w:r>
        <w:rPr>
          <w:rFonts w:hint="default" w:ascii="微软雅黑" w:hAnsi="微软雅黑" w:eastAsia="微软雅黑" w:cs="微软雅黑"/>
          <w:lang w:val="en-US" w:eastAsia="zh-CN"/>
        </w:rPr>
        <w:t>带上</w:t>
      </w:r>
      <w:r>
        <w:rPr>
          <w:rFonts w:hint="eastAsia" w:ascii="微软雅黑" w:hAnsi="微软雅黑" w:eastAsia="微软雅黑" w:cs="微软雅黑"/>
          <w:lang w:val="en-US" w:eastAsia="zh-CN"/>
        </w:rPr>
        <w:t>现象</w:t>
      </w:r>
      <w:r>
        <w:rPr>
          <w:rFonts w:hint="default" w:ascii="微软雅黑" w:hAnsi="微软雅黑" w:eastAsia="微软雅黑" w:cs="微软雅黑"/>
          <w:lang w:val="en-US" w:eastAsia="zh-CN"/>
        </w:rPr>
        <w:t>截图）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default" w:ascii="微软雅黑" w:hAnsi="微软雅黑" w:eastAsia="微软雅黑" w:cs="微软雅黑"/>
          <w:lang w:val="en-US" w:eastAsia="zh-CN"/>
        </w:rPr>
        <w:t>5、</w:t>
      </w:r>
      <w:r>
        <w:rPr>
          <w:rFonts w:hint="eastAsia" w:ascii="微软雅黑" w:hAnsi="微软雅黑" w:eastAsia="微软雅黑" w:cs="微软雅黑"/>
          <w:lang w:val="en-US" w:eastAsia="zh-CN"/>
        </w:rPr>
        <w:t>自行</w:t>
      </w:r>
      <w:r>
        <w:rPr>
          <w:rFonts w:hint="default" w:ascii="微软雅黑" w:hAnsi="微软雅黑" w:eastAsia="微软雅黑" w:cs="微软雅黑"/>
          <w:lang w:val="en-US" w:eastAsia="zh-CN"/>
        </w:rPr>
        <w:t>排查</w:t>
      </w:r>
      <w:r>
        <w:rPr>
          <w:rFonts w:hint="eastAsia" w:ascii="微软雅黑" w:hAnsi="微软雅黑" w:eastAsia="微软雅黑" w:cs="微软雅黑"/>
          <w:lang w:val="en-US" w:eastAsia="zh-CN"/>
        </w:rPr>
        <w:t>到哪个阶段6、获取完整的运行日志或第三方工具日志（，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及时性！</w:t>
      </w:r>
      <w:r>
        <w:rPr>
          <w:rFonts w:hint="eastAsia" w:ascii="微软雅黑" w:hAnsi="微软雅黑" w:eastAsia="微软雅黑" w:cs="微软雅黑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相关联且重要的信息收集：1、文件名   2、时间点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注意事项：绿盾三代加密需要错误日志开启后一起获取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color w:val="auto"/>
        </w:rPr>
      </w:pP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第五部分：</w:t>
      </w:r>
      <w:r>
        <w:rPr>
          <w:rFonts w:hint="eastAsia" w:ascii="微软雅黑" w:hAnsi="微软雅黑" w:eastAsia="微软雅黑" w:cs="微软雅黑"/>
          <w:b/>
          <w:bCs/>
          <w:color w:val="auto"/>
        </w:rPr>
        <w:t>第三方工具（procmon、fiddler、procexp等）使用介绍（</w:t>
      </w: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详见：</w:t>
      </w:r>
      <w:r>
        <w:rPr>
          <w:rFonts w:hint="eastAsia" w:ascii="微软雅黑" w:hAnsi="微软雅黑" w:eastAsia="微软雅黑" w:cs="微软雅黑"/>
          <w:b/>
          <w:bCs/>
          <w:color w:val="auto"/>
        </w:rPr>
        <w:t>文档）。</w:t>
      </w:r>
    </w:p>
    <w:p>
      <w:pP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第六部分：</w:t>
      </w:r>
      <w:r>
        <w:rPr>
          <w:rFonts w:hint="eastAsia" w:ascii="微软雅黑" w:hAnsi="微软雅黑" w:eastAsia="微软雅黑" w:cs="微软雅黑"/>
          <w:b/>
          <w:bCs/>
          <w:color w:val="auto"/>
        </w:rPr>
        <w:t>介绍已有的学习资料（每个功能的视频介绍）。</w:t>
      </w:r>
      <w:r>
        <w:rPr>
          <w:rFonts w:hint="eastAsia" w:ascii="微软雅黑" w:hAnsi="微软雅黑" w:eastAsia="微软雅黑" w:cs="微软雅黑"/>
          <w:b/>
          <w:bCs/>
          <w:color w:val="auto"/>
          <w:lang w:val="en-US" w:eastAsia="zh-CN"/>
        </w:rPr>
        <w:t>详见：绿盾产品功能视频(优酷) .xlsx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微软雅黑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10E67A"/>
    <w:multiLevelType w:val="singleLevel"/>
    <w:tmpl w:val="A010E67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FC6650E"/>
    <w:multiLevelType w:val="singleLevel"/>
    <w:tmpl w:val="AFC6650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7332DDB"/>
    <w:multiLevelType w:val="singleLevel"/>
    <w:tmpl w:val="C7332DD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D996B742"/>
    <w:multiLevelType w:val="singleLevel"/>
    <w:tmpl w:val="D996B742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">
    <w:nsid w:val="ED05A932"/>
    <w:multiLevelType w:val="singleLevel"/>
    <w:tmpl w:val="ED05A932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092F6317"/>
    <w:multiLevelType w:val="singleLevel"/>
    <w:tmpl w:val="092F631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0472"/>
    <w:rsid w:val="00CB3145"/>
    <w:rsid w:val="082E5DF5"/>
    <w:rsid w:val="094419D7"/>
    <w:rsid w:val="095911A0"/>
    <w:rsid w:val="09B41B99"/>
    <w:rsid w:val="09B4518E"/>
    <w:rsid w:val="0CCD7AC7"/>
    <w:rsid w:val="0D0049E3"/>
    <w:rsid w:val="0E246F00"/>
    <w:rsid w:val="10266191"/>
    <w:rsid w:val="13754AD6"/>
    <w:rsid w:val="14A61668"/>
    <w:rsid w:val="14E871DE"/>
    <w:rsid w:val="17571C30"/>
    <w:rsid w:val="17D76284"/>
    <w:rsid w:val="18AF360C"/>
    <w:rsid w:val="1AFD5F98"/>
    <w:rsid w:val="1CD23EDC"/>
    <w:rsid w:val="1F9A7579"/>
    <w:rsid w:val="1FA4508F"/>
    <w:rsid w:val="20F36014"/>
    <w:rsid w:val="212A0831"/>
    <w:rsid w:val="218138E8"/>
    <w:rsid w:val="223B3F18"/>
    <w:rsid w:val="22494121"/>
    <w:rsid w:val="248B43EC"/>
    <w:rsid w:val="28F17E5A"/>
    <w:rsid w:val="29117EA8"/>
    <w:rsid w:val="295731CA"/>
    <w:rsid w:val="29C37919"/>
    <w:rsid w:val="2D181132"/>
    <w:rsid w:val="3108239E"/>
    <w:rsid w:val="314C4B02"/>
    <w:rsid w:val="31E00DC1"/>
    <w:rsid w:val="34942E9C"/>
    <w:rsid w:val="34EC23EE"/>
    <w:rsid w:val="36E71F23"/>
    <w:rsid w:val="38511FAC"/>
    <w:rsid w:val="38793419"/>
    <w:rsid w:val="3916209B"/>
    <w:rsid w:val="3A1E0761"/>
    <w:rsid w:val="3A6A3377"/>
    <w:rsid w:val="3B176304"/>
    <w:rsid w:val="3B286AE6"/>
    <w:rsid w:val="3CBF5C42"/>
    <w:rsid w:val="3D694829"/>
    <w:rsid w:val="3D79563D"/>
    <w:rsid w:val="3FC70A4B"/>
    <w:rsid w:val="448027FA"/>
    <w:rsid w:val="46171DF3"/>
    <w:rsid w:val="474A3DE9"/>
    <w:rsid w:val="49AE3C4F"/>
    <w:rsid w:val="5013740F"/>
    <w:rsid w:val="51040680"/>
    <w:rsid w:val="51822742"/>
    <w:rsid w:val="52B03840"/>
    <w:rsid w:val="56826F73"/>
    <w:rsid w:val="59E477E5"/>
    <w:rsid w:val="5A284647"/>
    <w:rsid w:val="5A666C58"/>
    <w:rsid w:val="5D2A4570"/>
    <w:rsid w:val="5D3C339B"/>
    <w:rsid w:val="5EDA6107"/>
    <w:rsid w:val="5FE736EA"/>
    <w:rsid w:val="633A3CD9"/>
    <w:rsid w:val="638210CE"/>
    <w:rsid w:val="65EA7B5D"/>
    <w:rsid w:val="687C398E"/>
    <w:rsid w:val="68DE7ECA"/>
    <w:rsid w:val="68E465E1"/>
    <w:rsid w:val="6A111F87"/>
    <w:rsid w:val="6CD91369"/>
    <w:rsid w:val="6D966A73"/>
    <w:rsid w:val="70501E63"/>
    <w:rsid w:val="71F73DC7"/>
    <w:rsid w:val="75B96551"/>
    <w:rsid w:val="78C517AC"/>
    <w:rsid w:val="79B4235B"/>
    <w:rsid w:val="7DBB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zhengxm</dc:creator>
  <cp:lastModifiedBy>测试</cp:lastModifiedBy>
  <dcterms:modified xsi:type="dcterms:W3CDTF">2021-02-07T03:32:22Z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